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FC" w:rsidRPr="00624BAE" w:rsidRDefault="00624BAE" w:rsidP="008F740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right" w:pos="9360"/>
        </w:tabs>
        <w:rPr>
          <w:rFonts w:ascii="Algerian" w:hAnsi="Algerian"/>
          <w:color w:val="FFFF00"/>
          <w:sz w:val="52"/>
          <w:szCs w:val="52"/>
        </w:rPr>
      </w:pPr>
      <w:r w:rsidRPr="00624BAE">
        <w:rPr>
          <w:rFonts w:ascii="Algerian" w:hAnsi="Algerian"/>
          <w:color w:val="FFFF00"/>
          <w:sz w:val="52"/>
          <w:szCs w:val="52"/>
        </w:rPr>
        <w:t>CONSTRUCTION REPORT</w:t>
      </w:r>
      <w:r w:rsidR="00EA2FFC" w:rsidRPr="00624BAE">
        <w:rPr>
          <w:rFonts w:ascii="Algerian" w:hAnsi="Algerian"/>
          <w:color w:val="FFFF00"/>
          <w:sz w:val="52"/>
          <w:szCs w:val="52"/>
        </w:rPr>
        <w:t xml:space="preserve"> TEMPLATE</w:t>
      </w:r>
      <w:r w:rsidR="008F740B">
        <w:rPr>
          <w:rFonts w:ascii="Algerian" w:hAnsi="Algerian"/>
          <w:color w:val="FFFF00"/>
          <w:sz w:val="52"/>
          <w:szCs w:val="52"/>
        </w:rPr>
        <w:tab/>
      </w:r>
      <w:bookmarkStart w:id="0" w:name="_GoBack"/>
      <w:bookmarkEnd w:id="0"/>
    </w:p>
    <w:p w:rsidR="00EA2FFC" w:rsidRPr="00624BAE" w:rsidRDefault="00EA2FFC">
      <w:pPr>
        <w:rPr>
          <w:color w:val="FFFF00"/>
        </w:rPr>
      </w:pPr>
    </w:p>
    <w:tbl>
      <w:tblPr>
        <w:tblStyle w:val="TableGrid"/>
        <w:tblW w:w="11235" w:type="dxa"/>
        <w:tblLook w:val="04A0" w:firstRow="1" w:lastRow="0" w:firstColumn="1" w:lastColumn="0" w:noHBand="0" w:noVBand="1"/>
      </w:tblPr>
      <w:tblGrid>
        <w:gridCol w:w="5035"/>
        <w:gridCol w:w="3100"/>
        <w:gridCol w:w="3100"/>
      </w:tblGrid>
      <w:tr w:rsidR="000171E8" w:rsidTr="008F740B">
        <w:tc>
          <w:tcPr>
            <w:tcW w:w="5035" w:type="dxa"/>
            <w:shd w:val="clear" w:color="auto" w:fill="FFFF00"/>
          </w:tcPr>
          <w:p w:rsidR="000171E8" w:rsidRPr="00EA2FFC" w:rsidRDefault="00EA2FFC" w:rsidP="00EA2FFC">
            <w:pPr>
              <w:jc w:val="center"/>
              <w:rPr>
                <w:b/>
                <w:sz w:val="28"/>
              </w:rPr>
            </w:pPr>
            <w:r w:rsidRPr="00EA2FFC">
              <w:rPr>
                <w:b/>
                <w:sz w:val="28"/>
              </w:rPr>
              <w:t>TASKS</w:t>
            </w:r>
          </w:p>
        </w:tc>
        <w:tc>
          <w:tcPr>
            <w:tcW w:w="3100" w:type="dxa"/>
            <w:shd w:val="clear" w:color="auto" w:fill="FFFF00"/>
          </w:tcPr>
          <w:p w:rsidR="000171E8" w:rsidRPr="00EA2FFC" w:rsidRDefault="00EA2FFC" w:rsidP="00EA2FFC">
            <w:pPr>
              <w:jc w:val="center"/>
              <w:rPr>
                <w:b/>
                <w:sz w:val="28"/>
              </w:rPr>
            </w:pPr>
            <w:r w:rsidRPr="00EA2FFC">
              <w:rPr>
                <w:b/>
                <w:sz w:val="28"/>
              </w:rPr>
              <w:t>START DATE</w:t>
            </w:r>
          </w:p>
        </w:tc>
        <w:tc>
          <w:tcPr>
            <w:tcW w:w="3100" w:type="dxa"/>
            <w:shd w:val="clear" w:color="auto" w:fill="FFFF00"/>
          </w:tcPr>
          <w:p w:rsidR="000171E8" w:rsidRPr="00EA2FFC" w:rsidRDefault="00EA2FFC" w:rsidP="00EA2FFC">
            <w:pPr>
              <w:jc w:val="center"/>
              <w:rPr>
                <w:b/>
                <w:sz w:val="28"/>
              </w:rPr>
            </w:pPr>
            <w:r w:rsidRPr="00EA2FFC">
              <w:rPr>
                <w:b/>
                <w:sz w:val="28"/>
              </w:rPr>
              <w:t>FINISH DATE</w:t>
            </w:r>
          </w:p>
        </w:tc>
      </w:tr>
      <w:tr w:rsidR="000171E8" w:rsidTr="008F740B">
        <w:tc>
          <w:tcPr>
            <w:tcW w:w="5035" w:type="dxa"/>
          </w:tcPr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Surveyor staking foundation </w:t>
            </w:r>
            <w:hyperlink r:id="rId5" w:tgtFrame="_top" w:history="1">
              <w:r w:rsidRPr="000171E8">
                <w:rPr>
                  <w:rFonts w:ascii="inherit" w:eastAsia="Times New Roman" w:hAnsi="inherit" w:cs="Arial"/>
                  <w:color w:val="99CC33"/>
                  <w:sz w:val="26"/>
                  <w:szCs w:val="26"/>
                  <w:bdr w:val="none" w:sz="0" w:space="0" w:color="auto" w:frame="1"/>
                </w:rPr>
                <w:t>location</w:t>
              </w:r>
            </w:hyperlink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 (1/2 day)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Excavation and, if necessary, clearing and tree removal (1-2 days)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Footing and foundation work, including time for curing concrete, installing drain tile, waterproofing, back filling, etc. (2-3 weeks)</w:t>
            </w: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Framing (1-3 weeks)</w:t>
            </w: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Roofing and flashing work, chimney installation (1-2 weeks)</w:t>
            </w: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Window, exterior door installation, siding, trim (2-4 weeks)</w:t>
            </w:r>
          </w:p>
          <w:p w:rsidR="000171E8" w:rsidRPr="000171E8" w:rsidRDefault="008F740B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hyperlink r:id="rId6" w:tgtFrame="_top" w:history="1">
              <w:r w:rsidR="000171E8" w:rsidRPr="000171E8">
                <w:rPr>
                  <w:rFonts w:ascii="inherit" w:eastAsia="Times New Roman" w:hAnsi="inherit" w:cs="Arial"/>
                  <w:color w:val="99CC33"/>
                  <w:sz w:val="26"/>
                  <w:szCs w:val="26"/>
                  <w:bdr w:val="none" w:sz="0" w:space="0" w:color="auto" w:frame="1"/>
                </w:rPr>
                <w:t>Electrical</w:t>
              </w:r>
            </w:hyperlink>
            <w:r w:rsidR="000171E8"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, </w:t>
            </w:r>
            <w:hyperlink r:id="rId7" w:tgtFrame="_top" w:history="1">
              <w:r w:rsidR="000171E8" w:rsidRPr="000171E8">
                <w:rPr>
                  <w:rFonts w:ascii="inherit" w:eastAsia="Times New Roman" w:hAnsi="inherit" w:cs="Arial"/>
                  <w:color w:val="99CC33"/>
                  <w:sz w:val="26"/>
                  <w:szCs w:val="26"/>
                  <w:bdr w:val="none" w:sz="0" w:space="0" w:color="auto" w:frame="1"/>
                </w:rPr>
                <w:t>plumbing</w:t>
              </w:r>
            </w:hyperlink>
            <w:r w:rsidR="000171E8"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, other rough-ins. Note that this step overlaps with step 6 (1-2 weeks)</w:t>
            </w:r>
            <w:r w:rsidR="000171E8"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Walls and ceilings (2 weeks)</w:t>
            </w: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Finish work: interior trim, doors, floors, cabinets, </w:t>
            </w:r>
            <w:hyperlink r:id="rId8" w:tgtFrame="_top" w:history="1">
              <w:r w:rsidRPr="000171E8">
                <w:rPr>
                  <w:rFonts w:ascii="inherit" w:eastAsia="Times New Roman" w:hAnsi="inherit" w:cs="Arial"/>
                  <w:color w:val="99CC33"/>
                  <w:sz w:val="26"/>
                  <w:szCs w:val="26"/>
                  <w:bdr w:val="none" w:sz="0" w:space="0" w:color="auto" w:frame="1"/>
                </w:rPr>
                <w:t>painting</w:t>
              </w:r>
            </w:hyperlink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, set fixtures, etc. (2-8 weeks)</w:t>
            </w: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Punch list, final inspection, etc. (1 week)</w:t>
            </w:r>
          </w:p>
          <w:p w:rsidR="000171E8" w:rsidRDefault="000171E8"/>
        </w:tc>
        <w:tc>
          <w:tcPr>
            <w:tcW w:w="3100" w:type="dxa"/>
          </w:tcPr>
          <w:p w:rsidR="000171E8" w:rsidRDefault="000171E8" w:rsidP="008F740B">
            <w:pPr>
              <w:ind w:left="157"/>
            </w:pPr>
          </w:p>
        </w:tc>
        <w:tc>
          <w:tcPr>
            <w:tcW w:w="3100" w:type="dxa"/>
          </w:tcPr>
          <w:p w:rsidR="000171E8" w:rsidRDefault="000171E8"/>
        </w:tc>
      </w:tr>
      <w:tr w:rsidR="000171E8" w:rsidTr="008F740B">
        <w:tc>
          <w:tcPr>
            <w:tcW w:w="5035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</w:tr>
      <w:tr w:rsidR="000171E8" w:rsidTr="008F740B">
        <w:tc>
          <w:tcPr>
            <w:tcW w:w="5035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</w:tr>
      <w:tr w:rsidR="000171E8" w:rsidTr="008F740B">
        <w:tc>
          <w:tcPr>
            <w:tcW w:w="5035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</w:tr>
      <w:tr w:rsidR="000171E8" w:rsidTr="008F740B">
        <w:tc>
          <w:tcPr>
            <w:tcW w:w="5035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</w:tr>
      <w:tr w:rsidR="000171E8" w:rsidTr="008F740B">
        <w:tc>
          <w:tcPr>
            <w:tcW w:w="5035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</w:tr>
      <w:tr w:rsidR="000171E8" w:rsidTr="008F740B">
        <w:tc>
          <w:tcPr>
            <w:tcW w:w="5035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</w:tr>
    </w:tbl>
    <w:p w:rsidR="00032272" w:rsidRDefault="00032272"/>
    <w:sectPr w:rsidR="00032272" w:rsidSect="008F740B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55C"/>
    <w:multiLevelType w:val="multilevel"/>
    <w:tmpl w:val="C958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E8"/>
    <w:rsid w:val="000171E8"/>
    <w:rsid w:val="00032272"/>
    <w:rsid w:val="00624BAE"/>
    <w:rsid w:val="008F740B"/>
    <w:rsid w:val="00E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5A48C-3116-41F9-8D8C-B744983E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2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2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vila.com/sections/home-improvement/articles/372-painting-the-house-should-you-hire-a-pro/pages/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bvila.com/sections/home-building/articles/38-the-plumbing-rough-in/page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bvila.com/sections/home-building/articles/37-the-electrical-rough-in/pages/1" TargetMode="External"/><Relationship Id="rId5" Type="http://schemas.openxmlformats.org/officeDocument/2006/relationships/hyperlink" Target="http://www.bobvila.com/sections/home-building/articles/340-know-your-building-lot/pages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Imran</cp:lastModifiedBy>
  <cp:revision>2</cp:revision>
  <dcterms:created xsi:type="dcterms:W3CDTF">2022-02-28T17:00:00Z</dcterms:created>
  <dcterms:modified xsi:type="dcterms:W3CDTF">2022-02-28T17:00:00Z</dcterms:modified>
</cp:coreProperties>
</file>