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C20" w:rsidRPr="000B6C20" w:rsidRDefault="000B6C20">
      <w:pPr>
        <w:widowControl w:val="0"/>
        <w:rPr>
          <w:rFonts w:ascii="Castellar" w:hAnsi="Castellar"/>
          <w:b/>
          <w:color w:val="FFFFFF" w:themeColor="background1"/>
          <w:sz w:val="72"/>
          <w:szCs w:val="72"/>
          <w:shd w:val="clear" w:color="auto" w:fill="C0000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0B6C20">
        <w:rPr>
          <w:rFonts w:ascii="Castellar" w:hAnsi="Castellar"/>
          <w:b/>
          <w:color w:val="FFFFFF" w:themeColor="background1"/>
          <w:sz w:val="72"/>
          <w:szCs w:val="72"/>
          <w:shd w:val="clear" w:color="auto" w:fill="C0000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Company name here</w:t>
      </w:r>
    </w:p>
    <w:bookmarkEnd w:id="0"/>
    <w:p w:rsidR="000B6C20" w:rsidRPr="000B6C20" w:rsidRDefault="000B6C20" w:rsidP="000B6C20">
      <w:pPr>
        <w:widowControl w:val="0"/>
        <w:shd w:val="clear" w:color="auto" w:fill="FFFFFF" w:themeFill="background1"/>
        <w:rPr>
          <w:rFonts w:ascii="Castellar" w:hAnsi="Castellar"/>
          <w:b/>
          <w:color w:val="262626" w:themeColor="text1" w:themeTint="D9"/>
          <w:sz w:val="52"/>
          <w:szCs w:val="52"/>
          <w:shd w:val="clear" w:color="auto" w:fill="C00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B6C20">
        <w:rPr>
          <w:rFonts w:ascii="Castellar" w:hAnsi="Castellar"/>
          <w:b/>
          <w:color w:val="262626" w:themeColor="text1" w:themeTint="D9"/>
          <w:sz w:val="52"/>
          <w:szCs w:val="52"/>
          <w:shd w:val="clear" w:color="auto" w:fill="C00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Date here from mm/</w:t>
      </w:r>
      <w:proofErr w:type="spellStart"/>
      <w:r w:rsidRPr="000B6C20">
        <w:rPr>
          <w:rFonts w:ascii="Castellar" w:hAnsi="Castellar"/>
          <w:b/>
          <w:color w:val="262626" w:themeColor="text1" w:themeTint="D9"/>
          <w:sz w:val="52"/>
          <w:szCs w:val="52"/>
          <w:shd w:val="clear" w:color="auto" w:fill="C00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yy</w:t>
      </w:r>
      <w:proofErr w:type="spellEnd"/>
      <w:r w:rsidRPr="000B6C20">
        <w:rPr>
          <w:rFonts w:ascii="Castellar" w:hAnsi="Castellar"/>
          <w:b/>
          <w:color w:val="262626" w:themeColor="text1" w:themeTint="D9"/>
          <w:sz w:val="52"/>
          <w:szCs w:val="52"/>
          <w:shd w:val="clear" w:color="auto" w:fill="C00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 mm/</w:t>
      </w:r>
      <w:proofErr w:type="spellStart"/>
      <w:r w:rsidRPr="000B6C20">
        <w:rPr>
          <w:rFonts w:ascii="Castellar" w:hAnsi="Castellar"/>
          <w:b/>
          <w:color w:val="262626" w:themeColor="text1" w:themeTint="D9"/>
          <w:sz w:val="52"/>
          <w:szCs w:val="52"/>
          <w:shd w:val="clear" w:color="auto" w:fill="C0000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yy</w:t>
      </w:r>
      <w:proofErr w:type="spellEnd"/>
    </w:p>
    <w:p w:rsidR="0062619F" w:rsidRPr="000B6C20" w:rsidRDefault="000B6C20">
      <w:pPr>
        <w:widowControl w:val="0"/>
        <w:rPr>
          <w:rFonts w:ascii="Castellar" w:hAnsi="Castellar"/>
          <w:b/>
          <w:sz w:val="72"/>
          <w:szCs w:val="72"/>
        </w:rPr>
      </w:pPr>
      <w:r>
        <w:rPr>
          <w:rFonts w:ascii="Castellar" w:hAnsi="Castellar"/>
          <w:b/>
          <w:color w:val="FFFFFF" w:themeColor="background1"/>
          <w:sz w:val="72"/>
          <w:szCs w:val="72"/>
          <w:shd w:val="clear" w:color="auto" w:fill="C00000"/>
        </w:rPr>
        <w:t>Competitive analysis report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2700"/>
        <w:gridCol w:w="4620"/>
        <w:gridCol w:w="4620"/>
      </w:tblGrid>
      <w:tr w:rsidR="0062619F" w:rsidTr="000B6C20">
        <w:tc>
          <w:tcPr>
            <w:tcW w:w="2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62619F">
            <w:pPr>
              <w:widowControl w:val="0"/>
              <w:spacing w:line="240" w:lineRule="auto"/>
            </w:pPr>
          </w:p>
        </w:tc>
        <w:tc>
          <w:tcPr>
            <w:tcW w:w="2700" w:type="dxa"/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Pr="000B6C20" w:rsidRDefault="000B6C2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0B6C20">
              <w:rPr>
                <w:b/>
                <w:sz w:val="28"/>
                <w:szCs w:val="28"/>
              </w:rPr>
              <w:t>Of some importance to buyers</w:t>
            </w:r>
          </w:p>
        </w:tc>
        <w:tc>
          <w:tcPr>
            <w:tcW w:w="4620" w:type="dxa"/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Pr="000B6C20" w:rsidRDefault="000B6C2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0B6C20">
              <w:rPr>
                <w:b/>
                <w:sz w:val="28"/>
                <w:szCs w:val="28"/>
              </w:rPr>
              <w:t>Of moderate importance to buyers</w:t>
            </w:r>
          </w:p>
        </w:tc>
        <w:tc>
          <w:tcPr>
            <w:tcW w:w="4620" w:type="dxa"/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Pr="000B6C20" w:rsidRDefault="000B6C2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0B6C20">
              <w:rPr>
                <w:b/>
                <w:sz w:val="28"/>
                <w:szCs w:val="28"/>
              </w:rPr>
              <w:t>Of high importance to buyers</w:t>
            </w:r>
          </w:p>
        </w:tc>
      </w:tr>
      <w:tr w:rsidR="0062619F" w:rsidTr="000B6C20">
        <w:tc>
          <w:tcPr>
            <w:tcW w:w="246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Pr="000B6C20" w:rsidRDefault="000B6C20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  <w:r w:rsidRPr="000B6C20">
              <w:rPr>
                <w:b/>
                <w:color w:val="FFFFFF" w:themeColor="background1"/>
              </w:rPr>
              <w:t>Things we do that they don’t</w:t>
            </w:r>
          </w:p>
        </w:tc>
        <w:tc>
          <w:tcPr>
            <w:tcW w:w="270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Why are you doing these?</w:t>
            </w:r>
          </w:p>
        </w:tc>
        <w:tc>
          <w:tcPr>
            <w:tcW w:w="462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This category gives you the ammunition to win your run-of-the-mill customers</w:t>
            </w:r>
          </w:p>
        </w:tc>
        <w:tc>
          <w:tcPr>
            <w:tcW w:w="462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Anything that goes in here probably commands a premium and is your secret weapon to ultimately dominate. The stuff in here is the reason your company ultimately gets acquired.</w:t>
            </w:r>
          </w:p>
        </w:tc>
      </w:tr>
      <w:tr w:rsidR="0062619F" w:rsidTr="000B6C20">
        <w:tc>
          <w:tcPr>
            <w:tcW w:w="246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Pr="000B6C20" w:rsidRDefault="000B6C20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  <w:r w:rsidRPr="000B6C20">
              <w:rPr>
                <w:b/>
                <w:color w:val="FFFFFF" w:themeColor="background1"/>
              </w:rPr>
              <w:t>Things we do better than them</w:t>
            </w:r>
          </w:p>
        </w:tc>
        <w:tc>
          <w:tcPr>
            <w:tcW w:w="270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62619F">
            <w:pPr>
              <w:widowControl w:val="0"/>
              <w:spacing w:line="240" w:lineRule="auto"/>
            </w:pPr>
          </w:p>
        </w:tc>
        <w:tc>
          <w:tcPr>
            <w:tcW w:w="462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 xml:space="preserve">This category is hard to articulate in your product marketing. </w:t>
            </w:r>
          </w:p>
        </w:tc>
        <w:tc>
          <w:tcPr>
            <w:tcW w:w="462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Your competitors have probably identified a lot of features that customers value highly, but maybe you have some secret sauce that makes it better.</w:t>
            </w:r>
          </w:p>
        </w:tc>
      </w:tr>
      <w:tr w:rsidR="0062619F" w:rsidTr="000B6C20">
        <w:tc>
          <w:tcPr>
            <w:tcW w:w="246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Pr="000B6C20" w:rsidRDefault="000B6C20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  <w:r w:rsidRPr="000B6C20">
              <w:rPr>
                <w:b/>
                <w:color w:val="FFFFFF" w:themeColor="background1"/>
              </w:rPr>
              <w:t>Things we do equally well</w:t>
            </w:r>
          </w:p>
        </w:tc>
        <w:tc>
          <w:tcPr>
            <w:tcW w:w="270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62619F">
            <w:pPr>
              <w:widowControl w:val="0"/>
              <w:spacing w:line="240" w:lineRule="auto"/>
            </w:pPr>
          </w:p>
        </w:tc>
        <w:tc>
          <w:tcPr>
            <w:tcW w:w="462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Features that go</w:t>
            </w:r>
            <w:r>
              <w:t xml:space="preserve"> in here are like “table stakes” to play in the market you’re after</w:t>
            </w:r>
          </w:p>
        </w:tc>
        <w:tc>
          <w:tcPr>
            <w:tcW w:w="462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Features that go in here are like “table stakes” to play in the market you’re after</w:t>
            </w:r>
          </w:p>
        </w:tc>
      </w:tr>
      <w:tr w:rsidR="0062619F" w:rsidTr="000B6C20">
        <w:tc>
          <w:tcPr>
            <w:tcW w:w="246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Pr="000B6C20" w:rsidRDefault="000B6C20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  <w:r w:rsidRPr="000B6C20">
              <w:rPr>
                <w:b/>
                <w:color w:val="FFFFFF" w:themeColor="background1"/>
              </w:rPr>
              <w:t>Things they do better than us</w:t>
            </w:r>
          </w:p>
        </w:tc>
        <w:tc>
          <w:tcPr>
            <w:tcW w:w="270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This is stuff you got carried away doing, and yet came up shorter than your competition, but that doesn’t matter anyways</w:t>
            </w:r>
          </w:p>
        </w:tc>
        <w:tc>
          <w:tcPr>
            <w:tcW w:w="462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A lot of times, stuff will naturally move from here upwards as you refine your product.</w:t>
            </w:r>
          </w:p>
        </w:tc>
        <w:tc>
          <w:tcPr>
            <w:tcW w:w="462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This category should be the focus of your produ</w:t>
            </w:r>
            <w:r>
              <w:t>ct roadmap efforts.</w:t>
            </w:r>
          </w:p>
        </w:tc>
      </w:tr>
      <w:tr w:rsidR="0062619F" w:rsidTr="000B6C20">
        <w:tc>
          <w:tcPr>
            <w:tcW w:w="2460" w:type="dxa"/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Pr="000B6C20" w:rsidRDefault="000B6C20">
            <w:pPr>
              <w:widowControl w:val="0"/>
              <w:spacing w:line="240" w:lineRule="auto"/>
              <w:rPr>
                <w:b/>
                <w:color w:val="FFFFFF" w:themeColor="background1"/>
              </w:rPr>
            </w:pPr>
            <w:r w:rsidRPr="000B6C20">
              <w:rPr>
                <w:b/>
                <w:color w:val="FFFFFF" w:themeColor="background1"/>
              </w:rPr>
              <w:t>Things they do that we don’t</w:t>
            </w:r>
          </w:p>
        </w:tc>
        <w:tc>
          <w:tcPr>
            <w:tcW w:w="270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This is normally legacy stuff that your competitors wasted time on doing</w:t>
            </w:r>
          </w:p>
        </w:tc>
        <w:tc>
          <w:tcPr>
            <w:tcW w:w="462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There are many reasons for stuff to be here. Some are good for you (because the market is changing and your competitors didn’t realiz</w:t>
            </w:r>
            <w:r>
              <w:t>e), some is bad for you (you thought it was unimportant so you didn’t build it)</w:t>
            </w:r>
          </w:p>
        </w:tc>
        <w:tc>
          <w:tcPr>
            <w:tcW w:w="4620" w:type="dxa"/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619F" w:rsidRDefault="000B6C20">
            <w:pPr>
              <w:widowControl w:val="0"/>
              <w:spacing w:line="240" w:lineRule="auto"/>
            </w:pPr>
            <w:r>
              <w:t>You are clearly at a disadvantage when your buyers value something here, so steer away from product proposition and center on service or relationship.</w:t>
            </w:r>
          </w:p>
        </w:tc>
      </w:tr>
    </w:tbl>
    <w:p w:rsidR="0062619F" w:rsidRDefault="0062619F" w:rsidP="000B6C20">
      <w:pPr>
        <w:widowControl w:val="0"/>
        <w:rPr>
          <w:i/>
        </w:rPr>
      </w:pPr>
    </w:p>
    <w:sectPr w:rsidR="0062619F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9F"/>
    <w:rsid w:val="000B6C20"/>
    <w:rsid w:val="0062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659D7-0DAC-420B-A563-69D2DB3F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i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2022-06-13T07:29:00Z</dcterms:created>
  <dcterms:modified xsi:type="dcterms:W3CDTF">2022-06-13T07:29:00Z</dcterms:modified>
</cp:coreProperties>
</file>